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0D" w:rsidRDefault="0035150D">
      <w:r>
        <w:rPr>
          <w:noProof/>
        </w:rPr>
        <w:drawing>
          <wp:inline distT="0" distB="0" distL="0" distR="0" wp14:anchorId="75A2F502" wp14:editId="079E3715">
            <wp:extent cx="7717155"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717155" cy="5943600"/>
                    </a:xfrm>
                    <a:prstGeom prst="rect">
                      <a:avLst/>
                    </a:prstGeom>
                  </pic:spPr>
                </pic:pic>
              </a:graphicData>
            </a:graphic>
          </wp:inline>
        </w:drawing>
      </w:r>
    </w:p>
    <w:p w:rsidR="0035150D" w:rsidRDefault="0035150D">
      <w:r>
        <w:rPr>
          <w:noProof/>
        </w:rPr>
        <w:lastRenderedPageBreak/>
        <w:drawing>
          <wp:inline distT="0" distB="0" distL="0" distR="0" wp14:anchorId="74C0D690" wp14:editId="24F457B0">
            <wp:extent cx="4295775" cy="521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95775" cy="5210175"/>
                    </a:xfrm>
                    <a:prstGeom prst="rect">
                      <a:avLst/>
                    </a:prstGeom>
                  </pic:spPr>
                </pic:pic>
              </a:graphicData>
            </a:graphic>
          </wp:inline>
        </w:drawing>
      </w:r>
    </w:p>
    <w:p w:rsidR="0035150D" w:rsidRDefault="0035150D">
      <w:r>
        <w:t>To switch to a calendar year, change the year to January 1 before the first payroll in January.</w:t>
      </w:r>
      <w:r>
        <w:br w:type="page"/>
      </w:r>
    </w:p>
    <w:p w:rsidR="0035150D" w:rsidRDefault="0035150D">
      <w:r>
        <w:rPr>
          <w:noProof/>
        </w:rPr>
        <w:lastRenderedPageBreak/>
        <w:drawing>
          <wp:inline distT="0" distB="0" distL="0" distR="0" wp14:anchorId="68AB49ED" wp14:editId="0E3FF97E">
            <wp:extent cx="8229600" cy="566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29600" cy="5666740"/>
                    </a:xfrm>
                    <a:prstGeom prst="rect">
                      <a:avLst/>
                    </a:prstGeom>
                  </pic:spPr>
                </pic:pic>
              </a:graphicData>
            </a:graphic>
          </wp:inline>
        </w:drawing>
      </w:r>
    </w:p>
    <w:p w:rsidR="0035150D" w:rsidRDefault="002C4E4C">
      <w:r>
        <w:rPr>
          <w:noProof/>
        </w:rPr>
        <w:lastRenderedPageBreak/>
        <w:drawing>
          <wp:inline distT="0" distB="0" distL="0" distR="0" wp14:anchorId="22C71D91" wp14:editId="0C6D3A58">
            <wp:extent cx="8229600" cy="5666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5666740"/>
                    </a:xfrm>
                    <a:prstGeom prst="rect">
                      <a:avLst/>
                    </a:prstGeom>
                  </pic:spPr>
                </pic:pic>
              </a:graphicData>
            </a:graphic>
          </wp:inline>
        </w:drawing>
      </w:r>
      <w:r w:rsidR="0035150D">
        <w:br w:type="page"/>
      </w:r>
    </w:p>
    <w:p w:rsidR="00626BD1" w:rsidRDefault="00626BD1">
      <w:r>
        <w:rPr>
          <w:noProof/>
        </w:rPr>
        <w:lastRenderedPageBreak/>
        <w:drawing>
          <wp:inline distT="0" distB="0" distL="0" distR="0" wp14:anchorId="62CCA0B3" wp14:editId="664454A1">
            <wp:extent cx="7429500" cy="447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29500" cy="4476750"/>
                    </a:xfrm>
                    <a:prstGeom prst="rect">
                      <a:avLst/>
                    </a:prstGeom>
                  </pic:spPr>
                </pic:pic>
              </a:graphicData>
            </a:graphic>
          </wp:inline>
        </w:drawing>
      </w:r>
    </w:p>
    <w:p w:rsidR="00CE5104" w:rsidRDefault="00626BD1">
      <w:r>
        <w:t xml:space="preserve">Sick pay is limited to 40 hours/year.  “Sick pay available” time may include time that you are not eligible to use.  The time you may use is 40 hours less the </w:t>
      </w:r>
      <w:r w:rsidR="0035150D">
        <w:t>“YTD used” time</w:t>
      </w:r>
      <w:r>
        <w:t>, or the available sick pay</w:t>
      </w:r>
      <w:r w:rsidR="0035150D">
        <w:t xml:space="preserve"> time</w:t>
      </w:r>
      <w:r>
        <w:t xml:space="preserve">, whichever is lower.  </w:t>
      </w:r>
    </w:p>
    <w:p w:rsidR="00CE5104" w:rsidRDefault="00CE5104">
      <w:r>
        <w:br w:type="page"/>
      </w:r>
    </w:p>
    <w:p w:rsidR="00633B00" w:rsidRDefault="00AC29B6">
      <w:r>
        <w:rPr>
          <w:noProof/>
        </w:rPr>
        <w:lastRenderedPageBreak/>
        <w:drawing>
          <wp:inline distT="0" distB="0" distL="0" distR="0" wp14:anchorId="74A90A8F" wp14:editId="308EEFC2">
            <wp:extent cx="8934450" cy="5962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34450" cy="5962650"/>
                    </a:xfrm>
                    <a:prstGeom prst="rect">
                      <a:avLst/>
                    </a:prstGeom>
                  </pic:spPr>
                </pic:pic>
              </a:graphicData>
            </a:graphic>
          </wp:inline>
        </w:drawing>
      </w:r>
      <w:r w:rsidR="00626BD1">
        <w:br w:type="page"/>
      </w:r>
      <w:r w:rsidR="00CE5104">
        <w:rPr>
          <w:noProof/>
        </w:rPr>
        <w:lastRenderedPageBreak/>
        <w:drawing>
          <wp:inline distT="0" distB="0" distL="0" distR="0" wp14:anchorId="184BB9FA" wp14:editId="24761BD0">
            <wp:extent cx="8658225" cy="5295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58225" cy="5295900"/>
                    </a:xfrm>
                    <a:prstGeom prst="rect">
                      <a:avLst/>
                    </a:prstGeom>
                  </pic:spPr>
                </pic:pic>
              </a:graphicData>
            </a:graphic>
          </wp:inline>
        </w:drawing>
      </w:r>
      <w:r w:rsidR="00633B00">
        <w:br w:type="page"/>
      </w:r>
    </w:p>
    <w:tbl>
      <w:tblPr>
        <w:tblW w:w="103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bottom w:w="15" w:type="dxa"/>
        </w:tblCellMar>
        <w:tblLook w:val="04A0" w:firstRow="1" w:lastRow="0" w:firstColumn="1" w:lastColumn="0" w:noHBand="0" w:noVBand="1"/>
      </w:tblPr>
      <w:tblGrid>
        <w:gridCol w:w="1326"/>
        <w:gridCol w:w="2039"/>
        <w:gridCol w:w="1915"/>
        <w:gridCol w:w="1540"/>
        <w:gridCol w:w="1760"/>
        <w:gridCol w:w="1760"/>
      </w:tblGrid>
      <w:tr w:rsidR="00525A62" w:rsidRPr="00633B00" w:rsidTr="00525A62">
        <w:trPr>
          <w:trHeight w:val="255"/>
        </w:trPr>
        <w:tc>
          <w:tcPr>
            <w:tcW w:w="5280" w:type="dxa"/>
            <w:gridSpan w:val="3"/>
            <w:noWrap/>
            <w:vAlign w:val="bottom"/>
            <w:hideMark/>
          </w:tcPr>
          <w:p w:rsidR="00525A62" w:rsidRPr="00633B00" w:rsidRDefault="00525A62" w:rsidP="00633B00">
            <w:pPr>
              <w:spacing w:after="0" w:line="240" w:lineRule="auto"/>
              <w:rPr>
                <w:rFonts w:ascii="Arial" w:eastAsia="Times New Roman" w:hAnsi="Arial" w:cs="Arial"/>
                <w:sz w:val="20"/>
                <w:szCs w:val="20"/>
              </w:rPr>
            </w:pPr>
            <w:bookmarkStart w:id="0" w:name="_GoBack"/>
            <w:r w:rsidRPr="00633B00">
              <w:rPr>
                <w:rFonts w:ascii="Arial" w:eastAsia="Times New Roman" w:hAnsi="Arial" w:cs="Arial"/>
                <w:sz w:val="20"/>
                <w:szCs w:val="20"/>
              </w:rPr>
              <w:lastRenderedPageBreak/>
              <w:t>Employee accrual for 07/01/2017 to 06/30/2018</w:t>
            </w:r>
          </w:p>
        </w:tc>
        <w:tc>
          <w:tcPr>
            <w:tcW w:w="1540" w:type="dxa"/>
            <w:noWrap/>
            <w:vAlign w:val="bottom"/>
          </w:tcPr>
          <w:p w:rsidR="00525A62" w:rsidRPr="00633B00" w:rsidRDefault="00525A62" w:rsidP="00633B00">
            <w:pPr>
              <w:spacing w:after="0" w:line="240" w:lineRule="auto"/>
              <w:rPr>
                <w:rFonts w:ascii="Arial" w:eastAsia="Times New Roman" w:hAnsi="Arial" w:cs="Arial"/>
                <w:sz w:val="20"/>
                <w:szCs w:val="20"/>
              </w:rPr>
            </w:pPr>
          </w:p>
        </w:tc>
        <w:tc>
          <w:tcPr>
            <w:tcW w:w="1760" w:type="dxa"/>
            <w:noWrap/>
            <w:vAlign w:val="bottom"/>
          </w:tcPr>
          <w:p w:rsidR="00525A62" w:rsidRPr="00633B00" w:rsidRDefault="00525A62" w:rsidP="00633B00">
            <w:pPr>
              <w:spacing w:after="0" w:line="240" w:lineRule="auto"/>
              <w:rPr>
                <w:rFonts w:ascii="Arial" w:eastAsia="Times New Roman" w:hAnsi="Arial" w:cs="Arial"/>
                <w:sz w:val="20"/>
                <w:szCs w:val="20"/>
              </w:rPr>
            </w:pPr>
          </w:p>
        </w:tc>
        <w:tc>
          <w:tcPr>
            <w:tcW w:w="1760" w:type="dxa"/>
            <w:noWrap/>
            <w:vAlign w:val="bottom"/>
            <w:hideMark/>
          </w:tcPr>
          <w:p w:rsidR="00525A62" w:rsidRPr="00633B00" w:rsidRDefault="00525A62" w:rsidP="00633B00">
            <w:pPr>
              <w:spacing w:after="0" w:line="240" w:lineRule="auto"/>
              <w:rPr>
                <w:rFonts w:ascii="Arial" w:eastAsia="Times New Roman" w:hAnsi="Arial" w:cs="Arial"/>
                <w:sz w:val="20"/>
                <w:szCs w:val="20"/>
              </w:rPr>
            </w:pPr>
          </w:p>
        </w:tc>
      </w:tr>
      <w:bookmarkEnd w:id="0"/>
      <w:tr w:rsidR="00525A62" w:rsidRPr="00633B00" w:rsidTr="00525A62">
        <w:trPr>
          <w:trHeight w:val="255"/>
        </w:trPr>
        <w:tc>
          <w:tcPr>
            <w:tcW w:w="1326" w:type="dxa"/>
            <w:noWrap/>
            <w:vAlign w:val="bottom"/>
            <w:hideMark/>
          </w:tcPr>
          <w:p w:rsidR="00525A62" w:rsidRPr="00633B00" w:rsidRDefault="00525A62" w:rsidP="00633B00">
            <w:pPr>
              <w:spacing w:after="0" w:line="240" w:lineRule="auto"/>
              <w:rPr>
                <w:rFonts w:ascii="Arial" w:eastAsia="Times New Roman" w:hAnsi="Arial" w:cs="Arial"/>
                <w:sz w:val="20"/>
                <w:szCs w:val="20"/>
                <w:u w:val="single"/>
              </w:rPr>
            </w:pPr>
            <w:r w:rsidRPr="00633B00">
              <w:rPr>
                <w:rFonts w:ascii="Arial" w:eastAsia="Times New Roman" w:hAnsi="Arial" w:cs="Arial"/>
                <w:sz w:val="20"/>
                <w:szCs w:val="20"/>
                <w:u w:val="single"/>
              </w:rPr>
              <w:t>Name</w:t>
            </w:r>
          </w:p>
        </w:tc>
        <w:tc>
          <w:tcPr>
            <w:tcW w:w="2039" w:type="dxa"/>
            <w:noWrap/>
            <w:vAlign w:val="bottom"/>
            <w:hideMark/>
          </w:tcPr>
          <w:p w:rsidR="00525A62" w:rsidRPr="00633B00" w:rsidRDefault="00525A62" w:rsidP="00633B00">
            <w:pPr>
              <w:spacing w:after="0" w:line="240" w:lineRule="auto"/>
              <w:rPr>
                <w:rFonts w:ascii="Arial" w:eastAsia="Times New Roman" w:hAnsi="Arial" w:cs="Arial"/>
                <w:sz w:val="20"/>
                <w:szCs w:val="20"/>
                <w:u w:val="single"/>
              </w:rPr>
            </w:pPr>
            <w:r w:rsidRPr="00633B00">
              <w:rPr>
                <w:rFonts w:ascii="Arial" w:eastAsia="Times New Roman" w:hAnsi="Arial" w:cs="Arial"/>
                <w:sz w:val="20"/>
                <w:szCs w:val="20"/>
                <w:u w:val="single"/>
              </w:rPr>
              <w:t>Actual hours worked</w:t>
            </w:r>
          </w:p>
        </w:tc>
        <w:tc>
          <w:tcPr>
            <w:tcW w:w="1915" w:type="dxa"/>
            <w:noWrap/>
            <w:vAlign w:val="bottom"/>
            <w:hideMark/>
          </w:tcPr>
          <w:p w:rsidR="00525A62" w:rsidRPr="00633B00" w:rsidRDefault="00525A62" w:rsidP="00633B00">
            <w:pPr>
              <w:spacing w:after="0" w:line="240" w:lineRule="auto"/>
              <w:rPr>
                <w:rFonts w:ascii="Arial" w:eastAsia="Times New Roman" w:hAnsi="Arial" w:cs="Arial"/>
                <w:sz w:val="20"/>
                <w:szCs w:val="20"/>
                <w:u w:val="single"/>
              </w:rPr>
            </w:pPr>
            <w:r w:rsidRPr="00633B00">
              <w:rPr>
                <w:rFonts w:ascii="Arial" w:eastAsia="Times New Roman" w:hAnsi="Arial" w:cs="Arial"/>
                <w:sz w:val="20"/>
                <w:szCs w:val="20"/>
                <w:u w:val="single"/>
              </w:rPr>
              <w:t>Sick hours accrued</w:t>
            </w:r>
          </w:p>
        </w:tc>
        <w:tc>
          <w:tcPr>
            <w:tcW w:w="1540" w:type="dxa"/>
            <w:noWrap/>
            <w:vAlign w:val="bottom"/>
            <w:hideMark/>
          </w:tcPr>
          <w:p w:rsidR="00525A62" w:rsidRPr="00633B00" w:rsidRDefault="00525A62" w:rsidP="00633B00">
            <w:pPr>
              <w:spacing w:after="0" w:line="240" w:lineRule="auto"/>
              <w:rPr>
                <w:rFonts w:ascii="Arial" w:eastAsia="Times New Roman" w:hAnsi="Arial" w:cs="Arial"/>
                <w:sz w:val="20"/>
                <w:szCs w:val="20"/>
                <w:u w:val="single"/>
              </w:rPr>
            </w:pPr>
            <w:r w:rsidRPr="00633B00">
              <w:rPr>
                <w:rFonts w:ascii="Arial" w:eastAsia="Times New Roman" w:hAnsi="Arial" w:cs="Arial"/>
                <w:sz w:val="20"/>
                <w:szCs w:val="20"/>
                <w:u w:val="single"/>
              </w:rPr>
              <w:t>Sick hours used</w:t>
            </w:r>
          </w:p>
        </w:tc>
        <w:tc>
          <w:tcPr>
            <w:tcW w:w="1760" w:type="dxa"/>
            <w:noWrap/>
            <w:vAlign w:val="bottom"/>
            <w:hideMark/>
          </w:tcPr>
          <w:p w:rsidR="00525A62" w:rsidRPr="00633B00" w:rsidRDefault="00525A62" w:rsidP="00633B00">
            <w:p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t xml:space="preserve">Balance of </w:t>
            </w:r>
            <w:r w:rsidRPr="00633B00">
              <w:rPr>
                <w:rFonts w:ascii="Arial" w:eastAsia="Times New Roman" w:hAnsi="Arial" w:cs="Arial"/>
                <w:sz w:val="20"/>
                <w:szCs w:val="20"/>
                <w:u w:val="single"/>
              </w:rPr>
              <w:t>Accrued hours</w:t>
            </w:r>
          </w:p>
        </w:tc>
        <w:tc>
          <w:tcPr>
            <w:tcW w:w="1760" w:type="dxa"/>
            <w:noWrap/>
            <w:vAlign w:val="bottom"/>
            <w:hideMark/>
          </w:tcPr>
          <w:p w:rsidR="00525A62" w:rsidRPr="00633B00" w:rsidRDefault="00525A62" w:rsidP="00633B00">
            <w:p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t xml:space="preserve">Hours available </w:t>
            </w:r>
            <w:r w:rsidRPr="00633B00">
              <w:rPr>
                <w:rFonts w:ascii="Arial" w:eastAsia="Times New Roman" w:hAnsi="Arial" w:cs="Arial"/>
                <w:sz w:val="20"/>
                <w:szCs w:val="20"/>
                <w:u w:val="single"/>
              </w:rPr>
              <w:t>to start next year</w:t>
            </w:r>
          </w:p>
        </w:tc>
      </w:tr>
      <w:tr w:rsidR="00525A62" w:rsidRPr="00633B00" w:rsidTr="00525A62">
        <w:trPr>
          <w:trHeight w:val="255"/>
        </w:trPr>
        <w:tc>
          <w:tcPr>
            <w:tcW w:w="1326" w:type="dxa"/>
            <w:noWrap/>
            <w:vAlign w:val="bottom"/>
            <w:hideMark/>
          </w:tcPr>
          <w:p w:rsidR="00525A62" w:rsidRPr="00633B00" w:rsidRDefault="00525A62" w:rsidP="00633B00">
            <w:pPr>
              <w:spacing w:after="0" w:line="240" w:lineRule="auto"/>
              <w:rPr>
                <w:rFonts w:ascii="Arial" w:eastAsia="Times New Roman" w:hAnsi="Arial" w:cs="Arial"/>
                <w:sz w:val="20"/>
                <w:szCs w:val="20"/>
              </w:rPr>
            </w:pPr>
            <w:r w:rsidRPr="00633B00">
              <w:rPr>
                <w:rFonts w:ascii="Arial" w:eastAsia="Times New Roman" w:hAnsi="Arial" w:cs="Arial"/>
                <w:sz w:val="20"/>
                <w:szCs w:val="20"/>
              </w:rPr>
              <w:t>Employee #1</w:t>
            </w:r>
          </w:p>
        </w:tc>
        <w:tc>
          <w:tcPr>
            <w:tcW w:w="2039" w:type="dxa"/>
            <w:noWrap/>
            <w:vAlign w:val="bottom"/>
            <w:hideMark/>
          </w:tcPr>
          <w:p w:rsidR="00525A62" w:rsidRPr="00633B00" w:rsidRDefault="00525A62" w:rsidP="00633B00">
            <w:pPr>
              <w:spacing w:after="0" w:line="240" w:lineRule="auto"/>
              <w:jc w:val="right"/>
              <w:rPr>
                <w:rFonts w:ascii="Arial" w:eastAsia="Times New Roman" w:hAnsi="Arial" w:cs="Arial"/>
                <w:sz w:val="20"/>
                <w:szCs w:val="20"/>
              </w:rPr>
            </w:pPr>
            <w:r w:rsidRPr="00633B00">
              <w:rPr>
                <w:rFonts w:ascii="Arial" w:eastAsia="Times New Roman" w:hAnsi="Arial" w:cs="Arial"/>
                <w:sz w:val="20"/>
                <w:szCs w:val="20"/>
              </w:rPr>
              <w:t>2080</w:t>
            </w:r>
          </w:p>
        </w:tc>
        <w:tc>
          <w:tcPr>
            <w:tcW w:w="1915" w:type="dxa"/>
            <w:noWrap/>
            <w:vAlign w:val="bottom"/>
            <w:hideMark/>
          </w:tcPr>
          <w:p w:rsidR="00525A62" w:rsidRPr="00633B00" w:rsidRDefault="00525A62" w:rsidP="00633B00">
            <w:pPr>
              <w:spacing w:after="0" w:line="240" w:lineRule="auto"/>
              <w:jc w:val="right"/>
              <w:rPr>
                <w:rFonts w:ascii="Arial" w:eastAsia="Times New Roman" w:hAnsi="Arial" w:cs="Arial"/>
                <w:sz w:val="20"/>
                <w:szCs w:val="20"/>
              </w:rPr>
            </w:pPr>
            <w:r w:rsidRPr="00633B00">
              <w:rPr>
                <w:rFonts w:ascii="Arial" w:eastAsia="Times New Roman" w:hAnsi="Arial" w:cs="Arial"/>
                <w:sz w:val="20"/>
                <w:szCs w:val="20"/>
              </w:rPr>
              <w:t>40</w:t>
            </w:r>
          </w:p>
        </w:tc>
        <w:tc>
          <w:tcPr>
            <w:tcW w:w="1540" w:type="dxa"/>
            <w:noWrap/>
            <w:vAlign w:val="bottom"/>
            <w:hideMark/>
          </w:tcPr>
          <w:p w:rsidR="00525A62" w:rsidRPr="00633B00" w:rsidRDefault="00525A62" w:rsidP="00633B00">
            <w:pPr>
              <w:spacing w:after="0" w:line="240" w:lineRule="auto"/>
              <w:jc w:val="right"/>
              <w:rPr>
                <w:rFonts w:ascii="Arial" w:eastAsia="Times New Roman" w:hAnsi="Arial" w:cs="Arial"/>
                <w:sz w:val="20"/>
                <w:szCs w:val="20"/>
              </w:rPr>
            </w:pPr>
            <w:r w:rsidRPr="00633B00">
              <w:rPr>
                <w:rFonts w:ascii="Arial" w:eastAsia="Times New Roman" w:hAnsi="Arial" w:cs="Arial"/>
                <w:sz w:val="20"/>
                <w:szCs w:val="20"/>
              </w:rPr>
              <w:t>0</w:t>
            </w:r>
          </w:p>
        </w:tc>
        <w:tc>
          <w:tcPr>
            <w:tcW w:w="1760" w:type="dxa"/>
            <w:noWrap/>
            <w:vAlign w:val="bottom"/>
            <w:hideMark/>
          </w:tcPr>
          <w:p w:rsidR="00525A62" w:rsidRPr="00633B00" w:rsidRDefault="00525A62" w:rsidP="00633B00">
            <w:pPr>
              <w:spacing w:after="0" w:line="240" w:lineRule="auto"/>
              <w:jc w:val="right"/>
              <w:rPr>
                <w:rFonts w:ascii="Arial" w:eastAsia="Times New Roman" w:hAnsi="Arial" w:cs="Arial"/>
                <w:sz w:val="20"/>
                <w:szCs w:val="20"/>
              </w:rPr>
            </w:pPr>
            <w:r w:rsidRPr="00633B00">
              <w:rPr>
                <w:rFonts w:ascii="Arial" w:eastAsia="Times New Roman" w:hAnsi="Arial" w:cs="Arial"/>
                <w:sz w:val="20"/>
                <w:szCs w:val="20"/>
              </w:rPr>
              <w:t>40</w:t>
            </w:r>
          </w:p>
        </w:tc>
        <w:tc>
          <w:tcPr>
            <w:tcW w:w="1760" w:type="dxa"/>
            <w:noWrap/>
            <w:vAlign w:val="bottom"/>
            <w:hideMark/>
          </w:tcPr>
          <w:p w:rsidR="00525A62" w:rsidRPr="00633B00" w:rsidRDefault="00525A62" w:rsidP="00633B00">
            <w:pPr>
              <w:spacing w:after="0" w:line="240" w:lineRule="auto"/>
              <w:jc w:val="right"/>
              <w:rPr>
                <w:rFonts w:ascii="Arial" w:eastAsia="Times New Roman" w:hAnsi="Arial" w:cs="Arial"/>
                <w:sz w:val="20"/>
                <w:szCs w:val="20"/>
              </w:rPr>
            </w:pPr>
            <w:r w:rsidRPr="00633B00">
              <w:rPr>
                <w:rFonts w:ascii="Arial" w:eastAsia="Times New Roman" w:hAnsi="Arial" w:cs="Arial"/>
                <w:sz w:val="20"/>
                <w:szCs w:val="20"/>
              </w:rPr>
              <w:t>40</w:t>
            </w:r>
          </w:p>
        </w:tc>
      </w:tr>
      <w:tr w:rsidR="00525A62" w:rsidRPr="00633B00" w:rsidTr="00525A62">
        <w:trPr>
          <w:trHeight w:val="255"/>
        </w:trPr>
        <w:tc>
          <w:tcPr>
            <w:tcW w:w="1326"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2039"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915"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54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r>
      <w:tr w:rsidR="00525A62" w:rsidRPr="00633B00" w:rsidTr="00525A62">
        <w:trPr>
          <w:trHeight w:val="255"/>
        </w:trPr>
        <w:tc>
          <w:tcPr>
            <w:tcW w:w="1326"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2039"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915"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54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r>
      <w:tr w:rsidR="00525A62" w:rsidRPr="00633B00" w:rsidTr="00525A62">
        <w:trPr>
          <w:trHeight w:val="255"/>
        </w:trPr>
        <w:tc>
          <w:tcPr>
            <w:tcW w:w="1326"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2039"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915"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54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r>
      <w:tr w:rsidR="00525A62" w:rsidRPr="00633B00" w:rsidTr="00525A62">
        <w:trPr>
          <w:trHeight w:val="255"/>
        </w:trPr>
        <w:tc>
          <w:tcPr>
            <w:tcW w:w="5280" w:type="dxa"/>
            <w:gridSpan w:val="3"/>
            <w:noWrap/>
            <w:vAlign w:val="bottom"/>
            <w:hideMark/>
          </w:tcPr>
          <w:p w:rsidR="00525A62" w:rsidRPr="00633B00" w:rsidRDefault="00525A62" w:rsidP="00633B00">
            <w:pPr>
              <w:spacing w:after="0" w:line="240" w:lineRule="auto"/>
              <w:rPr>
                <w:rFonts w:ascii="Arial" w:eastAsia="Times New Roman" w:hAnsi="Arial" w:cs="Arial"/>
                <w:sz w:val="20"/>
                <w:szCs w:val="20"/>
              </w:rPr>
            </w:pPr>
            <w:r w:rsidRPr="00633B00">
              <w:rPr>
                <w:rFonts w:ascii="Arial" w:eastAsia="Times New Roman" w:hAnsi="Arial" w:cs="Arial"/>
                <w:sz w:val="20"/>
                <w:szCs w:val="20"/>
              </w:rPr>
              <w:t>Employee accrual for 07/01/2018 to 06/30/2019</w:t>
            </w:r>
          </w:p>
        </w:tc>
        <w:tc>
          <w:tcPr>
            <w:tcW w:w="1540" w:type="dxa"/>
            <w:noWrap/>
            <w:vAlign w:val="bottom"/>
            <w:hideMark/>
          </w:tcPr>
          <w:p w:rsidR="00525A62" w:rsidRPr="00633B00" w:rsidRDefault="00525A62" w:rsidP="00633B00">
            <w:pPr>
              <w:spacing w:after="0" w:line="240" w:lineRule="auto"/>
              <w:rPr>
                <w:rFonts w:ascii="Arial" w:eastAsia="Times New Roman" w:hAnsi="Arial" w:cs="Arial"/>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r>
      <w:tr w:rsidR="00525A62" w:rsidRPr="00633B00" w:rsidTr="00525A62">
        <w:trPr>
          <w:trHeight w:val="255"/>
        </w:trPr>
        <w:tc>
          <w:tcPr>
            <w:tcW w:w="1326" w:type="dxa"/>
            <w:noWrap/>
            <w:vAlign w:val="bottom"/>
            <w:hideMark/>
          </w:tcPr>
          <w:p w:rsidR="00525A62" w:rsidRPr="00633B00" w:rsidRDefault="00525A62" w:rsidP="00633B00">
            <w:pPr>
              <w:spacing w:after="0" w:line="240" w:lineRule="auto"/>
              <w:rPr>
                <w:rFonts w:ascii="Arial" w:eastAsia="Times New Roman" w:hAnsi="Arial" w:cs="Arial"/>
                <w:sz w:val="20"/>
                <w:szCs w:val="20"/>
              </w:rPr>
            </w:pPr>
            <w:r w:rsidRPr="00633B00">
              <w:rPr>
                <w:rFonts w:ascii="Arial" w:eastAsia="Times New Roman" w:hAnsi="Arial" w:cs="Arial"/>
                <w:sz w:val="20"/>
                <w:szCs w:val="20"/>
              </w:rPr>
              <w:t>Employee #1</w:t>
            </w:r>
          </w:p>
        </w:tc>
        <w:tc>
          <w:tcPr>
            <w:tcW w:w="2039" w:type="dxa"/>
            <w:noWrap/>
            <w:vAlign w:val="bottom"/>
            <w:hideMark/>
          </w:tcPr>
          <w:p w:rsidR="00525A62" w:rsidRPr="00633B00" w:rsidRDefault="00525A62" w:rsidP="00633B00">
            <w:pPr>
              <w:spacing w:after="0" w:line="240" w:lineRule="auto"/>
              <w:jc w:val="right"/>
              <w:rPr>
                <w:rFonts w:ascii="Arial" w:eastAsia="Times New Roman" w:hAnsi="Arial" w:cs="Arial"/>
                <w:sz w:val="20"/>
                <w:szCs w:val="20"/>
              </w:rPr>
            </w:pPr>
            <w:r w:rsidRPr="00633B00">
              <w:rPr>
                <w:rFonts w:ascii="Arial" w:eastAsia="Times New Roman" w:hAnsi="Arial" w:cs="Arial"/>
                <w:sz w:val="20"/>
                <w:szCs w:val="20"/>
              </w:rPr>
              <w:t>2080</w:t>
            </w:r>
          </w:p>
        </w:tc>
        <w:tc>
          <w:tcPr>
            <w:tcW w:w="1915" w:type="dxa"/>
            <w:noWrap/>
            <w:vAlign w:val="bottom"/>
            <w:hideMark/>
          </w:tcPr>
          <w:p w:rsidR="00525A62" w:rsidRPr="00633B00" w:rsidRDefault="00525A62" w:rsidP="00633B00">
            <w:pPr>
              <w:spacing w:after="0" w:line="240" w:lineRule="auto"/>
              <w:jc w:val="right"/>
              <w:rPr>
                <w:rFonts w:ascii="Arial" w:eastAsia="Times New Roman" w:hAnsi="Arial" w:cs="Arial"/>
                <w:sz w:val="20"/>
                <w:szCs w:val="20"/>
              </w:rPr>
            </w:pPr>
            <w:r w:rsidRPr="00633B00">
              <w:rPr>
                <w:rFonts w:ascii="Arial" w:eastAsia="Times New Roman" w:hAnsi="Arial" w:cs="Arial"/>
                <w:sz w:val="20"/>
                <w:szCs w:val="20"/>
              </w:rPr>
              <w:t>40</w:t>
            </w:r>
          </w:p>
        </w:tc>
        <w:tc>
          <w:tcPr>
            <w:tcW w:w="1540" w:type="dxa"/>
            <w:noWrap/>
            <w:vAlign w:val="bottom"/>
            <w:hideMark/>
          </w:tcPr>
          <w:p w:rsidR="00525A62" w:rsidRPr="00633B00" w:rsidRDefault="00525A62" w:rsidP="00633B00">
            <w:pPr>
              <w:spacing w:after="0" w:line="240" w:lineRule="auto"/>
              <w:jc w:val="right"/>
              <w:rPr>
                <w:rFonts w:ascii="Arial" w:eastAsia="Times New Roman" w:hAnsi="Arial" w:cs="Arial"/>
                <w:sz w:val="20"/>
                <w:szCs w:val="20"/>
              </w:rPr>
            </w:pPr>
            <w:r w:rsidRPr="00633B00">
              <w:rPr>
                <w:rFonts w:ascii="Arial" w:eastAsia="Times New Roman" w:hAnsi="Arial" w:cs="Arial"/>
                <w:sz w:val="20"/>
                <w:szCs w:val="20"/>
              </w:rPr>
              <w:t>2</w:t>
            </w:r>
          </w:p>
        </w:tc>
        <w:tc>
          <w:tcPr>
            <w:tcW w:w="1760" w:type="dxa"/>
            <w:noWrap/>
            <w:vAlign w:val="bottom"/>
            <w:hideMark/>
          </w:tcPr>
          <w:p w:rsidR="00525A62" w:rsidRPr="00633B00" w:rsidRDefault="00525A62" w:rsidP="00633B00">
            <w:pPr>
              <w:spacing w:after="0" w:line="240" w:lineRule="auto"/>
              <w:jc w:val="right"/>
              <w:rPr>
                <w:rFonts w:ascii="Arial" w:eastAsia="Times New Roman" w:hAnsi="Arial" w:cs="Arial"/>
                <w:sz w:val="20"/>
                <w:szCs w:val="20"/>
              </w:rPr>
            </w:pPr>
            <w:r w:rsidRPr="00633B00">
              <w:rPr>
                <w:rFonts w:ascii="Arial" w:eastAsia="Times New Roman" w:hAnsi="Arial" w:cs="Arial"/>
                <w:sz w:val="20"/>
                <w:szCs w:val="20"/>
              </w:rPr>
              <w:t>78</w:t>
            </w:r>
          </w:p>
        </w:tc>
        <w:tc>
          <w:tcPr>
            <w:tcW w:w="1760" w:type="dxa"/>
            <w:noWrap/>
            <w:vAlign w:val="bottom"/>
            <w:hideMark/>
          </w:tcPr>
          <w:p w:rsidR="00525A62" w:rsidRPr="00633B00" w:rsidRDefault="00525A62" w:rsidP="00633B00">
            <w:pPr>
              <w:spacing w:after="0" w:line="240" w:lineRule="auto"/>
              <w:jc w:val="right"/>
              <w:rPr>
                <w:rFonts w:ascii="Arial" w:eastAsia="Times New Roman" w:hAnsi="Arial" w:cs="Arial"/>
                <w:sz w:val="20"/>
                <w:szCs w:val="20"/>
              </w:rPr>
            </w:pPr>
            <w:r w:rsidRPr="00633B00">
              <w:rPr>
                <w:rFonts w:ascii="Arial" w:eastAsia="Times New Roman" w:hAnsi="Arial" w:cs="Arial"/>
                <w:sz w:val="20"/>
                <w:szCs w:val="20"/>
              </w:rPr>
              <w:t>40</w:t>
            </w:r>
          </w:p>
        </w:tc>
      </w:tr>
      <w:tr w:rsidR="00525A62" w:rsidRPr="00633B00" w:rsidTr="00525A62">
        <w:trPr>
          <w:trHeight w:val="255"/>
        </w:trPr>
        <w:tc>
          <w:tcPr>
            <w:tcW w:w="1326"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2039"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915"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54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r>
      <w:tr w:rsidR="00525A62" w:rsidRPr="00633B00" w:rsidTr="00525A62">
        <w:trPr>
          <w:trHeight w:val="255"/>
        </w:trPr>
        <w:tc>
          <w:tcPr>
            <w:tcW w:w="1326"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2039"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915"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54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r>
      <w:tr w:rsidR="00525A62" w:rsidRPr="00633B00" w:rsidTr="00525A62">
        <w:trPr>
          <w:trHeight w:val="255"/>
        </w:trPr>
        <w:tc>
          <w:tcPr>
            <w:tcW w:w="1326"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2039"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915"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54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c>
          <w:tcPr>
            <w:tcW w:w="1760" w:type="dxa"/>
            <w:noWrap/>
            <w:vAlign w:val="bottom"/>
            <w:hideMark/>
          </w:tcPr>
          <w:p w:rsidR="00525A62" w:rsidRPr="00633B00" w:rsidRDefault="00525A62" w:rsidP="00633B00">
            <w:pPr>
              <w:spacing w:after="0" w:line="240" w:lineRule="auto"/>
              <w:rPr>
                <w:rFonts w:ascii="Times New Roman" w:eastAsia="Times New Roman" w:hAnsi="Times New Roman" w:cs="Times New Roman"/>
                <w:sz w:val="20"/>
                <w:szCs w:val="20"/>
              </w:rPr>
            </w:pPr>
          </w:p>
        </w:tc>
      </w:tr>
      <w:tr w:rsidR="00525A62" w:rsidRPr="00633B00" w:rsidTr="00525A62">
        <w:trPr>
          <w:trHeight w:val="255"/>
        </w:trPr>
        <w:tc>
          <w:tcPr>
            <w:tcW w:w="8580" w:type="dxa"/>
            <w:gridSpan w:val="5"/>
            <w:noWrap/>
            <w:vAlign w:val="bottom"/>
            <w:hideMark/>
          </w:tcPr>
          <w:p w:rsidR="00525A62" w:rsidRPr="00633B00" w:rsidRDefault="00525A62" w:rsidP="00633B00">
            <w:pPr>
              <w:spacing w:after="0" w:line="240" w:lineRule="auto"/>
              <w:rPr>
                <w:rFonts w:ascii="Arial" w:eastAsia="Times New Roman" w:hAnsi="Arial" w:cs="Arial"/>
                <w:sz w:val="20"/>
                <w:szCs w:val="20"/>
              </w:rPr>
            </w:pPr>
            <w:r w:rsidRPr="00633B00">
              <w:rPr>
                <w:rFonts w:ascii="Arial" w:eastAsia="Times New Roman" w:hAnsi="Arial" w:cs="Arial"/>
                <w:sz w:val="20"/>
                <w:szCs w:val="20"/>
              </w:rPr>
              <w:t>How to communicate to employee that accrued hours may be more than available hours?</w:t>
            </w:r>
          </w:p>
        </w:tc>
        <w:tc>
          <w:tcPr>
            <w:tcW w:w="1760" w:type="dxa"/>
            <w:noWrap/>
            <w:vAlign w:val="bottom"/>
            <w:hideMark/>
          </w:tcPr>
          <w:p w:rsidR="00525A62" w:rsidRPr="00633B00" w:rsidRDefault="00525A62" w:rsidP="00633B00">
            <w:pPr>
              <w:spacing w:after="0" w:line="240" w:lineRule="auto"/>
              <w:rPr>
                <w:rFonts w:ascii="Arial" w:eastAsia="Times New Roman" w:hAnsi="Arial" w:cs="Arial"/>
                <w:sz w:val="20"/>
                <w:szCs w:val="20"/>
              </w:rPr>
            </w:pPr>
          </w:p>
        </w:tc>
      </w:tr>
    </w:tbl>
    <w:p w:rsidR="00F6521B" w:rsidRDefault="00F6521B"/>
    <w:p w:rsidR="00BE6D16" w:rsidRDefault="00BE6D16"/>
    <w:p w:rsidR="00BE6D16" w:rsidRDefault="00BE6D16"/>
    <w:p w:rsidR="00BE6D16" w:rsidRDefault="00BE6D16"/>
    <w:p w:rsidR="00BE6D16" w:rsidRDefault="00BE6D16"/>
    <w:p w:rsidR="00BE6D16" w:rsidRDefault="00BE6D16"/>
    <w:p w:rsidR="00BE6D16" w:rsidRDefault="00BE6D16"/>
    <w:p w:rsidR="00BE6D16" w:rsidRDefault="00BE6D16"/>
    <w:p w:rsidR="00BE6D16" w:rsidRDefault="00BE6D16"/>
    <w:p w:rsidR="00BE6D16" w:rsidRDefault="00BE6D16"/>
    <w:p w:rsidR="00BE6D16" w:rsidRDefault="00BE6D16"/>
    <w:p w:rsidR="00BE6D16" w:rsidRDefault="00BE6D16">
      <w:r>
        <w:rPr>
          <w:noProof/>
        </w:rPr>
        <w:lastRenderedPageBreak/>
        <w:drawing>
          <wp:inline distT="0" distB="0" distL="0" distR="0" wp14:anchorId="085C2A6C" wp14:editId="364F3351">
            <wp:extent cx="4295775" cy="5210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5775" cy="5210175"/>
                    </a:xfrm>
                    <a:prstGeom prst="rect">
                      <a:avLst/>
                    </a:prstGeom>
                  </pic:spPr>
                </pic:pic>
              </a:graphicData>
            </a:graphic>
          </wp:inline>
        </w:drawing>
      </w:r>
    </w:p>
    <w:p w:rsidR="00BE6D16" w:rsidRDefault="00BE6D16">
      <w:r>
        <w:t xml:space="preserve">To carry-over the proper number of hours into year two – manually adjust the “maximum number of hours” to be equal to the carryover at year end plus the maximum accrual for the next year.  Do this before running first payroll of the </w:t>
      </w:r>
      <w:proofErr w:type="gramStart"/>
      <w:r>
        <w:t>new year</w:t>
      </w:r>
      <w:proofErr w:type="gramEnd"/>
      <w:r>
        <w:t>.  Example, set to 68 if employee has 28 in carryover plus can earn up to 40 hours in the next year.  Must adjust on an employee-by-employee basis.</w:t>
      </w:r>
    </w:p>
    <w:sectPr w:rsidR="00BE6D16" w:rsidSect="00F652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1B"/>
    <w:rsid w:val="001C3D84"/>
    <w:rsid w:val="002C4E4C"/>
    <w:rsid w:val="0035150D"/>
    <w:rsid w:val="0035445A"/>
    <w:rsid w:val="004B3609"/>
    <w:rsid w:val="00525A62"/>
    <w:rsid w:val="00626BD1"/>
    <w:rsid w:val="00633B00"/>
    <w:rsid w:val="00716D42"/>
    <w:rsid w:val="0099261C"/>
    <w:rsid w:val="009F6965"/>
    <w:rsid w:val="00A12C8D"/>
    <w:rsid w:val="00AC29B6"/>
    <w:rsid w:val="00BE6D16"/>
    <w:rsid w:val="00C24FC6"/>
    <w:rsid w:val="00C34C47"/>
    <w:rsid w:val="00CE5104"/>
    <w:rsid w:val="00DA0E54"/>
    <w:rsid w:val="00DF4394"/>
    <w:rsid w:val="00F6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846DE-1F03-46E7-A64D-6C2C4C39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 Stern</cp:lastModifiedBy>
  <cp:revision>2</cp:revision>
  <cp:lastPrinted>2017-05-16T15:59:00Z</cp:lastPrinted>
  <dcterms:created xsi:type="dcterms:W3CDTF">2017-06-19T21:51:00Z</dcterms:created>
  <dcterms:modified xsi:type="dcterms:W3CDTF">2017-06-19T21:51:00Z</dcterms:modified>
</cp:coreProperties>
</file>